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6CD6" w14:textId="77777777" w:rsidR="00967F51" w:rsidRPr="00967F51" w:rsidRDefault="00967F51" w:rsidP="00967F51">
      <w:pPr>
        <w:spacing w:line="240" w:lineRule="auto"/>
        <w:rPr>
          <w:b/>
          <w:lang w:val="ru-RU"/>
        </w:rPr>
      </w:pPr>
      <w:r w:rsidRPr="00967F51">
        <w:rPr>
          <w:b/>
          <w:lang w:val="ru-RU"/>
        </w:rPr>
        <w:t>ИНСТРУКЦИЯ</w:t>
      </w:r>
    </w:p>
    <w:p w14:paraId="3CF22A5B" w14:textId="77777777" w:rsidR="00967F51" w:rsidRPr="00967F51" w:rsidRDefault="00967F51" w:rsidP="00967F51">
      <w:pPr>
        <w:spacing w:line="240" w:lineRule="auto"/>
        <w:rPr>
          <w:b/>
          <w:lang w:val="ru-RU"/>
        </w:rPr>
      </w:pPr>
      <w:r w:rsidRPr="00967F51">
        <w:rPr>
          <w:b/>
          <w:lang w:val="ru-RU"/>
        </w:rPr>
        <w:t>ПО МЕДИЦИНСКОМУ ПРИМ</w:t>
      </w:r>
      <w:r>
        <w:rPr>
          <w:b/>
          <w:lang w:val="ru-RU"/>
        </w:rPr>
        <w:t xml:space="preserve">ЕНЕНИЮ ЛЕКАРСТВЕННОГО ПРЕПАРАТА </w:t>
      </w:r>
      <w:r w:rsidRPr="00967F51">
        <w:rPr>
          <w:lang w:val="ru-RU"/>
        </w:rPr>
        <w:t>Ринорус®</w:t>
      </w:r>
    </w:p>
    <w:p w14:paraId="314FAC04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b/>
          <w:lang w:val="ru-RU"/>
        </w:rPr>
        <w:t>Торговое наименование:</w:t>
      </w:r>
      <w:r w:rsidRPr="00967F51">
        <w:rPr>
          <w:lang w:val="ru-RU"/>
        </w:rPr>
        <w:t xml:space="preserve"> Ринорус®</w:t>
      </w:r>
    </w:p>
    <w:p w14:paraId="5886EFD1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b/>
          <w:lang w:val="ru-RU"/>
        </w:rPr>
        <w:t>Международное непатентованное наименование:</w:t>
      </w:r>
      <w:r w:rsidRPr="00967F51">
        <w:rPr>
          <w:lang w:val="ru-RU"/>
        </w:rPr>
        <w:t xml:space="preserve"> ксилометазолин</w:t>
      </w:r>
    </w:p>
    <w:p w14:paraId="4BAB0103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b/>
          <w:lang w:val="ru-RU"/>
        </w:rPr>
        <w:t>Лекарственная форма:</w:t>
      </w:r>
      <w:r w:rsidRPr="00967F51">
        <w:rPr>
          <w:lang w:val="ru-RU"/>
        </w:rPr>
        <w:t xml:space="preserve"> спрей назальный</w:t>
      </w:r>
    </w:p>
    <w:p w14:paraId="7A52B2FE" w14:textId="77777777" w:rsidR="00967F51" w:rsidRPr="00967F51" w:rsidRDefault="00967F51" w:rsidP="00967F51">
      <w:pPr>
        <w:spacing w:line="240" w:lineRule="auto"/>
        <w:rPr>
          <w:b/>
          <w:lang w:val="ru-RU"/>
        </w:rPr>
      </w:pPr>
      <w:r w:rsidRPr="00967F51">
        <w:rPr>
          <w:b/>
          <w:lang w:val="ru-RU"/>
        </w:rPr>
        <w:t>Состав на 1 мл:</w:t>
      </w:r>
    </w:p>
    <w:p w14:paraId="51A9B17C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i/>
          <w:lang w:val="ru-RU"/>
        </w:rPr>
        <w:t>Действующее вещество:</w:t>
      </w:r>
      <w:r w:rsidRPr="00967F51">
        <w:rPr>
          <w:lang w:val="ru-RU"/>
        </w:rPr>
        <w:t xml:space="preserve"> ксилометазолина гидрохлорид – 0,5 мг (0,05 %), 1,0</w:t>
      </w:r>
      <w:r>
        <w:rPr>
          <w:lang w:val="ru-RU"/>
        </w:rPr>
        <w:t xml:space="preserve"> </w:t>
      </w:r>
      <w:r w:rsidRPr="00967F51">
        <w:rPr>
          <w:lang w:val="ru-RU"/>
        </w:rPr>
        <w:t>мг (0,1 %).</w:t>
      </w:r>
    </w:p>
    <w:p w14:paraId="760ABB95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i/>
          <w:lang w:val="ru-RU"/>
        </w:rPr>
        <w:t>Вспомогательные вещества:</w:t>
      </w:r>
      <w:r w:rsidRPr="00967F51">
        <w:rPr>
          <w:lang w:val="ru-RU"/>
        </w:rPr>
        <w:t xml:space="preserve"> бензалкония хлорид, натрия хлорид, динатрия</w:t>
      </w:r>
      <w:r>
        <w:rPr>
          <w:lang w:val="ru-RU"/>
        </w:rPr>
        <w:t xml:space="preserve"> </w:t>
      </w:r>
      <w:r w:rsidRPr="00967F51">
        <w:rPr>
          <w:lang w:val="ru-RU"/>
        </w:rPr>
        <w:t>эдетат (этилендиаминтетрауксусной кислоты динатриевая соль [трилон Б],</w:t>
      </w:r>
      <w:r>
        <w:rPr>
          <w:lang w:val="ru-RU"/>
        </w:rPr>
        <w:t xml:space="preserve"> </w:t>
      </w:r>
      <w:r w:rsidRPr="00967F51">
        <w:rPr>
          <w:lang w:val="ru-RU"/>
        </w:rPr>
        <w:t>натрия дигидрофосфата дигидрат (натрий фосфорнокислый однозамещенный</w:t>
      </w:r>
      <w:r>
        <w:rPr>
          <w:lang w:val="ru-RU"/>
        </w:rPr>
        <w:t xml:space="preserve"> </w:t>
      </w:r>
      <w:r w:rsidRPr="00967F51">
        <w:rPr>
          <w:lang w:val="ru-RU"/>
        </w:rPr>
        <w:t>двухводный), натрия гидрофосфата додекагидрат (натрий фосфорнокислый</w:t>
      </w:r>
      <w:r>
        <w:rPr>
          <w:lang w:val="ru-RU"/>
        </w:rPr>
        <w:t xml:space="preserve"> </w:t>
      </w:r>
      <w:r w:rsidRPr="00967F51">
        <w:rPr>
          <w:lang w:val="ru-RU"/>
        </w:rPr>
        <w:t>двузамещенный двенадцативодный), эвкалипта прутовидного листьев масло</w:t>
      </w:r>
      <w:r>
        <w:rPr>
          <w:lang w:val="ru-RU"/>
        </w:rPr>
        <w:t xml:space="preserve"> </w:t>
      </w:r>
      <w:r w:rsidRPr="00967F51">
        <w:rPr>
          <w:lang w:val="ru-RU"/>
        </w:rPr>
        <w:t>(эвкалиптовое масло), вода для инъекций.</w:t>
      </w:r>
    </w:p>
    <w:p w14:paraId="14CB45A8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b/>
          <w:lang w:val="ru-RU"/>
        </w:rPr>
        <w:t>Описание:</w:t>
      </w:r>
      <w:r w:rsidRPr="00967F51">
        <w:rPr>
          <w:lang w:val="ru-RU"/>
        </w:rPr>
        <w:t xml:space="preserve"> Прозрачная бесцветная или со слегка желтоватым оттенком</w:t>
      </w:r>
      <w:r>
        <w:rPr>
          <w:lang w:val="ru-RU"/>
        </w:rPr>
        <w:t xml:space="preserve"> </w:t>
      </w:r>
      <w:r w:rsidRPr="00967F51">
        <w:rPr>
          <w:lang w:val="ru-RU"/>
        </w:rPr>
        <w:t>жидкость.</w:t>
      </w:r>
    </w:p>
    <w:p w14:paraId="553C01B1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Фармакотерапевтическая группа: противоконгестивное средство – альфаадреномиметик</w:t>
      </w:r>
    </w:p>
    <w:p w14:paraId="7A19BDF6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 xml:space="preserve">Код АТХ: </w:t>
      </w:r>
      <w:r>
        <w:t>R</w:t>
      </w:r>
      <w:r w:rsidRPr="00967F51">
        <w:rPr>
          <w:lang w:val="ru-RU"/>
        </w:rPr>
        <w:t>01</w:t>
      </w:r>
      <w:r>
        <w:t>AA</w:t>
      </w:r>
      <w:r w:rsidRPr="00967F51">
        <w:rPr>
          <w:lang w:val="ru-RU"/>
        </w:rPr>
        <w:t>07</w:t>
      </w:r>
    </w:p>
    <w:p w14:paraId="48997E54" w14:textId="77777777" w:rsidR="00967F51" w:rsidRPr="00967F51" w:rsidRDefault="00967F51" w:rsidP="00967F51">
      <w:pPr>
        <w:spacing w:line="240" w:lineRule="auto"/>
        <w:rPr>
          <w:b/>
          <w:lang w:val="ru-RU"/>
        </w:rPr>
      </w:pPr>
      <w:r w:rsidRPr="00967F51">
        <w:rPr>
          <w:b/>
          <w:lang w:val="ru-RU"/>
        </w:rPr>
        <w:t>Фармакологические свойства</w:t>
      </w:r>
    </w:p>
    <w:p w14:paraId="43902F03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Сосудосуживающий препарат для местного применения в ЛОР-практике</w:t>
      </w:r>
      <w:r>
        <w:rPr>
          <w:lang w:val="ru-RU"/>
        </w:rPr>
        <w:t xml:space="preserve"> </w:t>
      </w:r>
      <w:r w:rsidRPr="00967F51">
        <w:rPr>
          <w:lang w:val="ru-RU"/>
        </w:rPr>
        <w:t>(деконгестант).</w:t>
      </w:r>
    </w:p>
    <w:p w14:paraId="0D685F68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Ксилометазолин (производное имидазолина) является альфаадреномиметиком. Вызывает сужение кровеносных сосудов слизистой</w:t>
      </w:r>
      <w:r>
        <w:rPr>
          <w:lang w:val="ru-RU"/>
        </w:rPr>
        <w:t xml:space="preserve"> </w:t>
      </w:r>
      <w:r w:rsidRPr="00967F51">
        <w:rPr>
          <w:lang w:val="ru-RU"/>
        </w:rPr>
        <w:t>оболочки носа. Восстанавливает проходимость носовых ходов, быстро</w:t>
      </w:r>
      <w:r>
        <w:rPr>
          <w:lang w:val="ru-RU"/>
        </w:rPr>
        <w:t xml:space="preserve"> </w:t>
      </w:r>
      <w:r w:rsidRPr="00967F51">
        <w:rPr>
          <w:lang w:val="ru-RU"/>
        </w:rPr>
        <w:t>облегчает носовое дыхание и улучшает отхождение выделений из носа при</w:t>
      </w:r>
      <w:r>
        <w:rPr>
          <w:lang w:val="ru-RU"/>
        </w:rPr>
        <w:t xml:space="preserve"> </w:t>
      </w:r>
      <w:r w:rsidRPr="00967F51">
        <w:rPr>
          <w:lang w:val="ru-RU"/>
        </w:rPr>
        <w:t>ринитах (насморках) различного происхождения.</w:t>
      </w:r>
      <w:r>
        <w:rPr>
          <w:lang w:val="ru-RU"/>
        </w:rPr>
        <w:t xml:space="preserve"> </w:t>
      </w:r>
      <w:r w:rsidRPr="00967F51">
        <w:rPr>
          <w:lang w:val="ru-RU"/>
        </w:rPr>
        <w:t>Действие препарата наступает через 5-10 минут после его применения и</w:t>
      </w:r>
      <w:r>
        <w:rPr>
          <w:lang w:val="ru-RU"/>
        </w:rPr>
        <w:t xml:space="preserve">  </w:t>
      </w:r>
      <w:r w:rsidRPr="00967F51">
        <w:rPr>
          <w:lang w:val="ru-RU"/>
        </w:rPr>
        <w:t>продолжается до 10 часов.</w:t>
      </w:r>
    </w:p>
    <w:p w14:paraId="7820E009" w14:textId="77777777" w:rsidR="00967F51" w:rsidRPr="00967F51" w:rsidRDefault="00967F51" w:rsidP="00967F51">
      <w:pPr>
        <w:spacing w:line="240" w:lineRule="auto"/>
        <w:rPr>
          <w:i/>
          <w:lang w:val="ru-RU"/>
        </w:rPr>
      </w:pPr>
      <w:r w:rsidRPr="00967F51">
        <w:rPr>
          <w:i/>
          <w:lang w:val="ru-RU"/>
        </w:rPr>
        <w:t>Фармакокинетика</w:t>
      </w:r>
    </w:p>
    <w:p w14:paraId="203FAF82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При местном применении ксилометазолин практически не всасывается,</w:t>
      </w:r>
      <w:r>
        <w:rPr>
          <w:lang w:val="ru-RU"/>
        </w:rPr>
        <w:t xml:space="preserve"> </w:t>
      </w:r>
      <w:r w:rsidRPr="00967F51">
        <w:rPr>
          <w:lang w:val="ru-RU"/>
        </w:rPr>
        <w:t xml:space="preserve">поэтому его </w:t>
      </w:r>
      <w:r>
        <w:rPr>
          <w:lang w:val="ru-RU"/>
        </w:rPr>
        <w:t xml:space="preserve"> к</w:t>
      </w:r>
      <w:r w:rsidRPr="00967F51">
        <w:rPr>
          <w:lang w:val="ru-RU"/>
        </w:rPr>
        <w:t>онцентрация в плазме крови очень мала (современными</w:t>
      </w:r>
      <w:r>
        <w:rPr>
          <w:lang w:val="ru-RU"/>
        </w:rPr>
        <w:t xml:space="preserve"> </w:t>
      </w:r>
      <w:r w:rsidRPr="00967F51">
        <w:rPr>
          <w:lang w:val="ru-RU"/>
        </w:rPr>
        <w:t>аналитическими методами не определяется).</w:t>
      </w:r>
    </w:p>
    <w:p w14:paraId="463CD9FB" w14:textId="77777777" w:rsidR="00967F51" w:rsidRPr="00967F51" w:rsidRDefault="00967F51" w:rsidP="00967F51">
      <w:pPr>
        <w:spacing w:line="240" w:lineRule="auto"/>
        <w:rPr>
          <w:b/>
          <w:lang w:val="ru-RU"/>
        </w:rPr>
      </w:pPr>
      <w:r w:rsidRPr="00967F51">
        <w:rPr>
          <w:b/>
          <w:lang w:val="ru-RU"/>
        </w:rPr>
        <w:t>Показания к применению</w:t>
      </w:r>
    </w:p>
    <w:p w14:paraId="27833E2A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 xml:space="preserve">- </w:t>
      </w:r>
      <w:bookmarkStart w:id="0" w:name="_Hlk82036306"/>
      <w:r w:rsidRPr="00967F51">
        <w:rPr>
          <w:lang w:val="ru-RU"/>
        </w:rPr>
        <w:t xml:space="preserve">острый ринит </w:t>
      </w:r>
      <w:bookmarkEnd w:id="0"/>
      <w:r w:rsidRPr="00967F51">
        <w:rPr>
          <w:lang w:val="ru-RU"/>
        </w:rPr>
        <w:t>(в т.ч. на фоне острых респираторных заболеваний и</w:t>
      </w:r>
      <w:r>
        <w:rPr>
          <w:lang w:val="ru-RU"/>
        </w:rPr>
        <w:t xml:space="preserve"> </w:t>
      </w:r>
      <w:r w:rsidRPr="00967F51">
        <w:rPr>
          <w:lang w:val="ru-RU"/>
        </w:rPr>
        <w:t>аллергический ринит);</w:t>
      </w:r>
    </w:p>
    <w:p w14:paraId="70F48BC6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синусит;</w:t>
      </w:r>
    </w:p>
    <w:p w14:paraId="70A325CF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евстахиит;</w:t>
      </w:r>
    </w:p>
    <w:p w14:paraId="3DEE7235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средний отит (в составе комбинированной терапии для уменьшения отека</w:t>
      </w:r>
      <w:r>
        <w:rPr>
          <w:lang w:val="ru-RU"/>
        </w:rPr>
        <w:t xml:space="preserve"> </w:t>
      </w:r>
      <w:r w:rsidRPr="00967F51">
        <w:rPr>
          <w:lang w:val="ru-RU"/>
        </w:rPr>
        <w:t>слизистой оболочки носоглотки);</w:t>
      </w:r>
    </w:p>
    <w:p w14:paraId="7FA02667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для облегчения проведения риноскопии;</w:t>
      </w:r>
      <w:r w:rsidR="00390775">
        <w:rPr>
          <w:lang w:val="ru-RU"/>
        </w:rPr>
        <w:t xml:space="preserve"> </w:t>
      </w:r>
    </w:p>
    <w:p w14:paraId="3DEE44BD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подготовка больных к диагностическим манипуляциям в носовых ходах.</w:t>
      </w:r>
    </w:p>
    <w:p w14:paraId="78CFE24B" w14:textId="77777777" w:rsidR="00967F51" w:rsidRDefault="00967F51" w:rsidP="00967F51">
      <w:pPr>
        <w:spacing w:line="240" w:lineRule="auto"/>
        <w:rPr>
          <w:b/>
          <w:lang w:val="ru-RU"/>
        </w:rPr>
      </w:pPr>
    </w:p>
    <w:p w14:paraId="5A295D11" w14:textId="77777777" w:rsidR="00967F51" w:rsidRPr="00967F51" w:rsidRDefault="00967F51" w:rsidP="00967F51">
      <w:pPr>
        <w:spacing w:line="240" w:lineRule="auto"/>
        <w:rPr>
          <w:b/>
          <w:lang w:val="ru-RU"/>
        </w:rPr>
      </w:pPr>
      <w:r w:rsidRPr="00967F51">
        <w:rPr>
          <w:b/>
          <w:lang w:val="ru-RU"/>
        </w:rPr>
        <w:lastRenderedPageBreak/>
        <w:t>Противопоказания</w:t>
      </w:r>
    </w:p>
    <w:p w14:paraId="7FE43EE5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 xml:space="preserve">- </w:t>
      </w:r>
      <w:bookmarkStart w:id="1" w:name="_Hlk82035654"/>
      <w:r w:rsidRPr="00967F51">
        <w:rPr>
          <w:lang w:val="ru-RU"/>
        </w:rPr>
        <w:t>артериальная гипертензия;</w:t>
      </w:r>
    </w:p>
    <w:p w14:paraId="724DE2B5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тахикардия;</w:t>
      </w:r>
    </w:p>
    <w:p w14:paraId="30FF1BFC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выраженный атеросклероз;</w:t>
      </w:r>
    </w:p>
    <w:p w14:paraId="45E1717B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глаукома (закрытоугольная);</w:t>
      </w:r>
    </w:p>
    <w:p w14:paraId="74CB5AD7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 xml:space="preserve">- </w:t>
      </w:r>
      <w:bookmarkStart w:id="2" w:name="_Hlk82035918"/>
      <w:r w:rsidRPr="00967F51">
        <w:rPr>
          <w:lang w:val="ru-RU"/>
        </w:rPr>
        <w:t>атрофический ринит;</w:t>
      </w:r>
      <w:bookmarkEnd w:id="2"/>
    </w:p>
    <w:p w14:paraId="3868DE2C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гипертиреоз;</w:t>
      </w:r>
    </w:p>
    <w:bookmarkEnd w:id="1"/>
    <w:p w14:paraId="2A1FFF66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хирургические вмешательства на мозговых оболочках (в анамнезе);</w:t>
      </w:r>
    </w:p>
    <w:p w14:paraId="2895B57C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состояния после трансфеноидальной гипофизэктомии;</w:t>
      </w:r>
    </w:p>
    <w:p w14:paraId="12603030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детский возраст до 6 лет (для 0.1% раствора);</w:t>
      </w:r>
    </w:p>
    <w:p w14:paraId="0F25689F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 xml:space="preserve">- </w:t>
      </w:r>
      <w:bookmarkStart w:id="3" w:name="_Hlk82036051"/>
      <w:r w:rsidRPr="00967F51">
        <w:rPr>
          <w:lang w:val="ru-RU"/>
        </w:rPr>
        <w:t xml:space="preserve">детский возраст до 2 лет </w:t>
      </w:r>
      <w:bookmarkEnd w:id="3"/>
      <w:r w:rsidRPr="00967F51">
        <w:rPr>
          <w:lang w:val="ru-RU"/>
        </w:rPr>
        <w:t>(для 0.05% раствора);</w:t>
      </w:r>
    </w:p>
    <w:p w14:paraId="292B64AB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</w:t>
      </w:r>
      <w:bookmarkStart w:id="4" w:name="_Hlk82035722"/>
      <w:r w:rsidRPr="00967F51">
        <w:rPr>
          <w:lang w:val="ru-RU"/>
        </w:rPr>
        <w:t>беременность;</w:t>
      </w:r>
    </w:p>
    <w:p w14:paraId="00C1C3D9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F767F1">
        <w:rPr>
          <w:lang w:val="ru-RU"/>
        </w:rPr>
        <w:t>- повышенная чувствительность к ксилометазолину;</w:t>
      </w:r>
    </w:p>
    <w:p w14:paraId="24831980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- повышенная чувствительность к компонентам препарата</w:t>
      </w:r>
      <w:bookmarkEnd w:id="4"/>
      <w:r w:rsidRPr="00967F51">
        <w:rPr>
          <w:lang w:val="ru-RU"/>
        </w:rPr>
        <w:t xml:space="preserve"> (в т.ч. к</w:t>
      </w:r>
      <w:r>
        <w:rPr>
          <w:lang w:val="ru-RU"/>
        </w:rPr>
        <w:t xml:space="preserve"> </w:t>
      </w:r>
      <w:r w:rsidRPr="00967F51">
        <w:rPr>
          <w:lang w:val="ru-RU"/>
        </w:rPr>
        <w:t>эвкалиптовому маслу).</w:t>
      </w:r>
    </w:p>
    <w:p w14:paraId="547609C8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Не применять при терапии ингибиторами моноаминоксидазы (МАО) и</w:t>
      </w:r>
      <w:r>
        <w:rPr>
          <w:lang w:val="ru-RU"/>
        </w:rPr>
        <w:t xml:space="preserve"> </w:t>
      </w:r>
      <w:r w:rsidRPr="00967F51">
        <w:rPr>
          <w:lang w:val="ru-RU"/>
        </w:rPr>
        <w:t>трициклическими антидепрессантами, а также с другими препаратами,</w:t>
      </w:r>
      <w:r>
        <w:rPr>
          <w:lang w:val="ru-RU"/>
        </w:rPr>
        <w:t xml:space="preserve"> </w:t>
      </w:r>
      <w:r w:rsidRPr="00967F51">
        <w:rPr>
          <w:lang w:val="ru-RU"/>
        </w:rPr>
        <w:t>повышающими артериальное давление.</w:t>
      </w:r>
    </w:p>
    <w:p w14:paraId="4F623188" w14:textId="77777777" w:rsidR="00967F51" w:rsidRPr="00967F51" w:rsidRDefault="00967F51" w:rsidP="00967F51">
      <w:pPr>
        <w:rPr>
          <w:lang w:val="ru-RU"/>
        </w:rPr>
      </w:pPr>
      <w:r w:rsidRPr="00967F51">
        <w:rPr>
          <w:b/>
          <w:lang w:val="ru-RU"/>
        </w:rPr>
        <w:t xml:space="preserve">С осторожностью </w:t>
      </w:r>
      <w:r w:rsidRPr="00967F51">
        <w:rPr>
          <w:lang w:val="ru-RU"/>
        </w:rPr>
        <w:t>следует с осторожностью назначать препарат при сахарном диабете,</w:t>
      </w:r>
      <w:r>
        <w:rPr>
          <w:lang w:val="ru-RU"/>
        </w:rPr>
        <w:t xml:space="preserve"> </w:t>
      </w:r>
      <w:r w:rsidRPr="00967F51">
        <w:rPr>
          <w:lang w:val="ru-RU"/>
        </w:rPr>
        <w:t xml:space="preserve">ишемической болезни сердца, стенокардии </w:t>
      </w:r>
      <w:r>
        <w:t>III</w:t>
      </w:r>
      <w:r w:rsidRPr="00967F51">
        <w:rPr>
          <w:lang w:val="ru-RU"/>
        </w:rPr>
        <w:t>-</w:t>
      </w:r>
      <w:r>
        <w:t>IV</w:t>
      </w:r>
      <w:r w:rsidRPr="00967F51">
        <w:rPr>
          <w:lang w:val="ru-RU"/>
        </w:rPr>
        <w:t xml:space="preserve"> функционального класса,</w:t>
      </w:r>
      <w:r>
        <w:rPr>
          <w:lang w:val="ru-RU"/>
        </w:rPr>
        <w:t xml:space="preserve"> </w:t>
      </w:r>
      <w:r w:rsidRPr="00967F51">
        <w:rPr>
          <w:lang w:val="ru-RU"/>
        </w:rPr>
        <w:t>гиперплазии предстательной железы, феохромоцитоме, порфирии,</w:t>
      </w:r>
      <w:r>
        <w:rPr>
          <w:lang w:val="ru-RU"/>
        </w:rPr>
        <w:t xml:space="preserve"> </w:t>
      </w:r>
      <w:r w:rsidRPr="00967F51">
        <w:rPr>
          <w:lang w:val="ru-RU"/>
        </w:rPr>
        <w:t>повышенной чувствительности к адренергическим препаратам,</w:t>
      </w:r>
      <w:r>
        <w:rPr>
          <w:lang w:val="ru-RU"/>
        </w:rPr>
        <w:t xml:space="preserve"> </w:t>
      </w:r>
      <w:r w:rsidRPr="00967F51">
        <w:rPr>
          <w:lang w:val="ru-RU"/>
        </w:rPr>
        <w:t>сопровождающейся бессонницей, головокружением, аритмией, тремором,</w:t>
      </w:r>
      <w:r>
        <w:rPr>
          <w:lang w:val="ru-RU"/>
        </w:rPr>
        <w:t xml:space="preserve"> </w:t>
      </w:r>
      <w:r w:rsidRPr="00967F51">
        <w:rPr>
          <w:lang w:val="ru-RU"/>
        </w:rPr>
        <w:t>повышением артериального давления, в период лактации.</w:t>
      </w:r>
    </w:p>
    <w:p w14:paraId="051317E9" w14:textId="77777777" w:rsidR="00967F51" w:rsidRPr="00967F51" w:rsidRDefault="00967F51" w:rsidP="00967F51">
      <w:pPr>
        <w:spacing w:line="240" w:lineRule="auto"/>
        <w:rPr>
          <w:b/>
          <w:lang w:val="ru-RU"/>
        </w:rPr>
      </w:pPr>
      <w:r w:rsidRPr="00967F51">
        <w:rPr>
          <w:b/>
          <w:lang w:val="ru-RU"/>
        </w:rPr>
        <w:t>Применение при беременности и в период грудного вскармливания</w:t>
      </w:r>
    </w:p>
    <w:p w14:paraId="4888EF87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При беременности применение препарата противопоказано.</w:t>
      </w:r>
    </w:p>
    <w:p w14:paraId="4859FC7D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В период грудного вскармливания препарат следует применять только после</w:t>
      </w:r>
    </w:p>
    <w:p w14:paraId="3F381736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тщательной оценки соотношения пользы для матери и риска для ребенка, с</w:t>
      </w:r>
    </w:p>
    <w:p w14:paraId="65DF3740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осторожностью, не допускается превышения рекомендуемых доз.</w:t>
      </w:r>
    </w:p>
    <w:p w14:paraId="3F577AC6" w14:textId="77777777" w:rsidR="00967F51" w:rsidRPr="00967F51" w:rsidRDefault="00967F51" w:rsidP="00967F51">
      <w:pPr>
        <w:rPr>
          <w:b/>
          <w:lang w:val="ru-RU"/>
        </w:rPr>
      </w:pPr>
      <w:r w:rsidRPr="00967F51">
        <w:rPr>
          <w:b/>
          <w:lang w:val="ru-RU"/>
        </w:rPr>
        <w:t>Способ применения и дозы</w:t>
      </w:r>
    </w:p>
    <w:p w14:paraId="1A0DE6AF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Спрей назальный 0,05%, 0,1%.</w:t>
      </w:r>
    </w:p>
    <w:p w14:paraId="22577881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Взрослым и детям старше 6 лет – по 1 (одному) впрыскиванию 0,1% спрея</w:t>
      </w:r>
      <w:r>
        <w:rPr>
          <w:lang w:val="ru-RU"/>
        </w:rPr>
        <w:t xml:space="preserve"> </w:t>
      </w:r>
      <w:r w:rsidRPr="00967F51">
        <w:rPr>
          <w:lang w:val="ru-RU"/>
        </w:rPr>
        <w:t>в каждую ноздрю (носовой ход) 3 раза в сутки.</w:t>
      </w:r>
      <w:r>
        <w:rPr>
          <w:lang w:val="ru-RU"/>
        </w:rPr>
        <w:t xml:space="preserve"> </w:t>
      </w:r>
      <w:r w:rsidRPr="00967F51">
        <w:rPr>
          <w:lang w:val="ru-RU"/>
        </w:rPr>
        <w:t>При необходимости можно повторить впрыскивание (не более двух</w:t>
      </w:r>
      <w:r>
        <w:rPr>
          <w:lang w:val="ru-RU"/>
        </w:rPr>
        <w:t xml:space="preserve"> </w:t>
      </w:r>
      <w:r w:rsidRPr="00967F51">
        <w:rPr>
          <w:lang w:val="ru-RU"/>
        </w:rPr>
        <w:t>впрыскиваний одновременно).</w:t>
      </w:r>
    </w:p>
    <w:p w14:paraId="10B6B7CB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Детям от 2 до 6 лет – по 1 (одному) впрыскиванию 0,05% спрея в каждую</w:t>
      </w:r>
      <w:r>
        <w:rPr>
          <w:lang w:val="ru-RU"/>
        </w:rPr>
        <w:t xml:space="preserve"> </w:t>
      </w:r>
      <w:r w:rsidRPr="00967F51">
        <w:rPr>
          <w:lang w:val="ru-RU"/>
        </w:rPr>
        <w:t>ноздрю (носовой ход) 1-2 раза в сутки.</w:t>
      </w:r>
      <w:r>
        <w:rPr>
          <w:lang w:val="ru-RU"/>
        </w:rPr>
        <w:t xml:space="preserve"> </w:t>
      </w:r>
      <w:r w:rsidRPr="00967F51">
        <w:rPr>
          <w:lang w:val="ru-RU"/>
        </w:rPr>
        <w:t>Не следует применять препарат более 3 раз в сутки.</w:t>
      </w:r>
      <w:r>
        <w:rPr>
          <w:lang w:val="ru-RU"/>
        </w:rPr>
        <w:t xml:space="preserve"> </w:t>
      </w:r>
      <w:r w:rsidRPr="00967F51">
        <w:rPr>
          <w:lang w:val="ru-RU"/>
        </w:rPr>
        <w:t>Продолжительность лечения – не более 5-7 дней (без перерыва).</w:t>
      </w:r>
    </w:p>
    <w:p w14:paraId="4CB5B2CC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lastRenderedPageBreak/>
        <w:t>После завершения терапии препарат можно назначать повторно только через</w:t>
      </w:r>
      <w:r>
        <w:rPr>
          <w:lang w:val="ru-RU"/>
        </w:rPr>
        <w:t xml:space="preserve"> </w:t>
      </w:r>
      <w:r w:rsidRPr="00967F51">
        <w:rPr>
          <w:lang w:val="ru-RU"/>
        </w:rPr>
        <w:t>несколько дней.</w:t>
      </w:r>
    </w:p>
    <w:p w14:paraId="719923F5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Длительность применения препарата у детей определяет врач.</w:t>
      </w:r>
    </w:p>
    <w:p w14:paraId="1B0564C5" w14:textId="77777777" w:rsidR="00967F51" w:rsidRPr="00967F51" w:rsidRDefault="00967F51" w:rsidP="00967F51">
      <w:pPr>
        <w:spacing w:line="240" w:lineRule="auto"/>
        <w:rPr>
          <w:i/>
          <w:u w:val="single"/>
          <w:lang w:val="ru-RU"/>
        </w:rPr>
      </w:pPr>
      <w:r w:rsidRPr="00967F51">
        <w:rPr>
          <w:i/>
          <w:u w:val="single"/>
          <w:lang w:val="ru-RU"/>
        </w:rPr>
        <w:t>Правила применения препарата</w:t>
      </w:r>
    </w:p>
    <w:p w14:paraId="38F7894C" w14:textId="77777777" w:rsidR="00967F51" w:rsidRPr="00967F51" w:rsidRDefault="00967F51" w:rsidP="00967F51">
      <w:pPr>
        <w:spacing w:line="240" w:lineRule="auto"/>
        <w:rPr>
          <w:lang w:val="ru-RU"/>
        </w:rPr>
      </w:pPr>
      <w:r w:rsidRPr="00967F51">
        <w:rPr>
          <w:lang w:val="ru-RU"/>
        </w:rPr>
        <w:t>Снять с флакона защитный колпачок. Перед первым применением следует</w:t>
      </w:r>
      <w:r>
        <w:rPr>
          <w:lang w:val="ru-RU"/>
        </w:rPr>
        <w:t xml:space="preserve"> </w:t>
      </w:r>
      <w:r w:rsidRPr="00967F51">
        <w:rPr>
          <w:lang w:val="ru-RU"/>
        </w:rPr>
        <w:t>несколько раз нажать на распылительну</w:t>
      </w:r>
      <w:r>
        <w:rPr>
          <w:lang w:val="ru-RU"/>
        </w:rPr>
        <w:t xml:space="preserve">ю насадку до появления струи с </w:t>
      </w:r>
      <w:r w:rsidRPr="00967F51">
        <w:rPr>
          <w:lang w:val="ru-RU"/>
        </w:rPr>
        <w:t>“облачком тумана”. Флакон готов к использованию. При впрыскивании</w:t>
      </w:r>
      <w:r>
        <w:rPr>
          <w:lang w:val="ru-RU"/>
        </w:rPr>
        <w:t xml:space="preserve"> </w:t>
      </w:r>
      <w:r w:rsidRPr="00967F51">
        <w:rPr>
          <w:lang w:val="ru-RU"/>
        </w:rPr>
        <w:t>следует нажать на распылительную насадку 1 раз. Препарат вдыхать через</w:t>
      </w:r>
      <w:r>
        <w:rPr>
          <w:lang w:val="ru-RU"/>
        </w:rPr>
        <w:t xml:space="preserve"> </w:t>
      </w:r>
      <w:r w:rsidRPr="00967F51">
        <w:rPr>
          <w:lang w:val="ru-RU"/>
        </w:rPr>
        <w:t>нос. По возможности следует держать флакон-распылитель вертикально. Не</w:t>
      </w:r>
      <w:r>
        <w:rPr>
          <w:lang w:val="ru-RU"/>
        </w:rPr>
        <w:t xml:space="preserve"> </w:t>
      </w:r>
      <w:r w:rsidRPr="00967F51">
        <w:rPr>
          <w:lang w:val="ru-RU"/>
        </w:rPr>
        <w:t>распылять спрей горизонтально или вниз. После применения флаконраспылитель закрыть защитным колпачком.</w:t>
      </w:r>
    </w:p>
    <w:p w14:paraId="0B5AF723" w14:textId="77777777" w:rsidR="00967F51" w:rsidRPr="00AD40E8" w:rsidRDefault="00967F51" w:rsidP="00967F51">
      <w:pPr>
        <w:rPr>
          <w:b/>
          <w:lang w:val="ru-RU"/>
        </w:rPr>
      </w:pPr>
      <w:r w:rsidRPr="00AD40E8">
        <w:rPr>
          <w:b/>
          <w:lang w:val="ru-RU"/>
        </w:rPr>
        <w:t>Побочное действие</w:t>
      </w:r>
    </w:p>
    <w:p w14:paraId="3BC7BAFA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 xml:space="preserve">Местные реакции: при частом и/или длительном применении </w:t>
      </w:r>
      <w:r w:rsidR="00AD40E8">
        <w:rPr>
          <w:lang w:val="ru-RU"/>
        </w:rPr>
        <w:t>–</w:t>
      </w:r>
      <w:r w:rsidRPr="00967F51">
        <w:rPr>
          <w:lang w:val="ru-RU"/>
        </w:rPr>
        <w:t xml:space="preserve"> раздражение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и/или сухость слизистой оболочки носоглотки, жжение, парестезии, чиханье,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гиперсекреция; отек слизистой оболочки носа.</w:t>
      </w:r>
    </w:p>
    <w:p w14:paraId="785CEAAC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Системные реакции: реакции гиперчувствительности, (ангионевратический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отек, сыпь, зуд), тахикардия, аритмия, тошнота, рвота, головная боль,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ощущение сердцебиения, повышение артериального давления, бессонница,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нарушение зрения, депрессия (при длительном применении высоких доз).</w:t>
      </w:r>
    </w:p>
    <w:p w14:paraId="1FA3D13B" w14:textId="77777777" w:rsidR="00AD40E8" w:rsidRDefault="00967F51" w:rsidP="00AD40E8">
      <w:pPr>
        <w:spacing w:line="240" w:lineRule="auto"/>
        <w:rPr>
          <w:lang w:val="ru-RU"/>
        </w:rPr>
      </w:pPr>
      <w:r w:rsidRPr="00AD40E8">
        <w:rPr>
          <w:b/>
          <w:lang w:val="ru-RU"/>
        </w:rPr>
        <w:t>Передозировка</w:t>
      </w:r>
      <w:r w:rsidR="00AD40E8" w:rsidRPr="00AD40E8">
        <w:rPr>
          <w:b/>
          <w:lang w:val="ru-RU"/>
        </w:rPr>
        <w:t>.</w:t>
      </w:r>
      <w:r w:rsidR="00AD40E8">
        <w:rPr>
          <w:lang w:val="ru-RU"/>
        </w:rPr>
        <w:t xml:space="preserve"> </w:t>
      </w:r>
    </w:p>
    <w:p w14:paraId="6A9E8AF0" w14:textId="77777777" w:rsidR="00967F51" w:rsidRPr="00967F51" w:rsidRDefault="00967F51" w:rsidP="00AD40E8">
      <w:pPr>
        <w:spacing w:line="240" w:lineRule="auto"/>
        <w:rPr>
          <w:lang w:val="ru-RU"/>
        </w:rPr>
      </w:pPr>
      <w:r w:rsidRPr="00967F51">
        <w:rPr>
          <w:lang w:val="ru-RU"/>
        </w:rPr>
        <w:t>Симптомы: усиление побочных эффектов (дозозависимых), снижение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температуры тела, сонливость. При случайном приеме внутрь препарат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может вызывать: сильное головокружение, повышенное потоотделение,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головную боль, брадикардию, повышение артериального давления, угнетение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дыхания, кому и судороги. После повышения артериального давления может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наблюдаться его резкое снижение.</w:t>
      </w:r>
    </w:p>
    <w:p w14:paraId="5F451677" w14:textId="77777777" w:rsidR="00967F51" w:rsidRPr="00967F51" w:rsidRDefault="00967F51" w:rsidP="00967F51">
      <w:pPr>
        <w:rPr>
          <w:lang w:val="ru-RU"/>
        </w:rPr>
      </w:pPr>
      <w:r w:rsidRPr="00AD40E8">
        <w:rPr>
          <w:b/>
          <w:lang w:val="ru-RU"/>
        </w:rPr>
        <w:t>Лечение:</w:t>
      </w:r>
      <w:r w:rsidRPr="00967F51">
        <w:rPr>
          <w:lang w:val="ru-RU"/>
        </w:rPr>
        <w:t xml:space="preserve"> симптоматическое. В случае тяжелого отравления с остановкой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сердца - реанимационные действия.</w:t>
      </w:r>
    </w:p>
    <w:p w14:paraId="787BC80A" w14:textId="77777777" w:rsidR="00967F51" w:rsidRPr="00AD40E8" w:rsidRDefault="00967F51" w:rsidP="00967F51">
      <w:pPr>
        <w:rPr>
          <w:b/>
          <w:lang w:val="ru-RU"/>
        </w:rPr>
      </w:pPr>
      <w:r w:rsidRPr="00AD40E8">
        <w:rPr>
          <w:b/>
          <w:lang w:val="ru-RU"/>
        </w:rPr>
        <w:t>Взаимодействие с другими лекарственными средствами</w:t>
      </w:r>
    </w:p>
    <w:p w14:paraId="3FB62EA7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Препарат противопоказан больным, получающим ингибиторы МАО,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включая период 14 дней после их отмены. Одновременное применение триили тетрациклических антидепрессантов и адреномиметических препаратов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может привести к увеличению симпатомиметического эффекта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ксилометазолина, поэтому такое сочетание не рекомендуется.</w:t>
      </w:r>
    </w:p>
    <w:p w14:paraId="4B28A2CB" w14:textId="77777777" w:rsidR="00967F51" w:rsidRPr="00AD40E8" w:rsidRDefault="00967F51" w:rsidP="00967F51">
      <w:pPr>
        <w:rPr>
          <w:b/>
          <w:lang w:val="ru-RU"/>
        </w:rPr>
      </w:pPr>
      <w:r w:rsidRPr="00AD40E8">
        <w:rPr>
          <w:b/>
          <w:lang w:val="ru-RU"/>
        </w:rPr>
        <w:t>Особые указания</w:t>
      </w:r>
    </w:p>
    <w:p w14:paraId="70FA35B0" w14:textId="77777777" w:rsidR="00AD40E8" w:rsidRDefault="00967F51" w:rsidP="00AD40E8">
      <w:pPr>
        <w:spacing w:line="240" w:lineRule="auto"/>
        <w:rPr>
          <w:lang w:val="ru-RU"/>
        </w:rPr>
      </w:pPr>
      <w:r w:rsidRPr="00967F51">
        <w:rPr>
          <w:lang w:val="ru-RU"/>
        </w:rPr>
        <w:t>Не следует превышать рекомендованные дозы и применять в течение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длительного времени. Перед применением необходимо очистить носовые ходы.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Не следует применять более 7 дней.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Длительное применение препарата может вызвать эффект «рикошета»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(медикаментозный ринит), повышается риск возникновения реактивной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гиперемии и атрофии слизистой оболочки носа.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Во избежание распространения инфекции необходимо применять препарат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индивидуально.</w:t>
      </w:r>
      <w:r w:rsidR="00AD40E8">
        <w:rPr>
          <w:lang w:val="ru-RU"/>
        </w:rPr>
        <w:t xml:space="preserve"> </w:t>
      </w:r>
    </w:p>
    <w:p w14:paraId="49EA8903" w14:textId="77777777" w:rsidR="00967F51" w:rsidRPr="00AD40E8" w:rsidRDefault="00967F51" w:rsidP="00AD40E8">
      <w:pPr>
        <w:spacing w:line="240" w:lineRule="auto"/>
        <w:rPr>
          <w:b/>
          <w:lang w:val="ru-RU"/>
        </w:rPr>
      </w:pPr>
      <w:r w:rsidRPr="00AD40E8">
        <w:rPr>
          <w:b/>
          <w:lang w:val="ru-RU"/>
        </w:rPr>
        <w:t>Влияние на способность к вождению автотранспорта и управлению</w:t>
      </w:r>
      <w:r w:rsidR="00AD40E8" w:rsidRPr="00AD40E8">
        <w:rPr>
          <w:b/>
          <w:lang w:val="ru-RU"/>
        </w:rPr>
        <w:t xml:space="preserve"> </w:t>
      </w:r>
      <w:r w:rsidRPr="00AD40E8">
        <w:rPr>
          <w:b/>
          <w:lang w:val="ru-RU"/>
        </w:rPr>
        <w:t>механизмами</w:t>
      </w:r>
    </w:p>
    <w:p w14:paraId="45971D78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В дозах, превышающих рекомендуемые, может влиять на способность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управлять транспортными средствами и заниматься другими потенциально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опасными видами деятельности, требующими повышенной концентрации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внимания и быстроты психомоторных реакций, что требует соблюдения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осторожности.</w:t>
      </w:r>
    </w:p>
    <w:p w14:paraId="51525537" w14:textId="77777777" w:rsidR="00967F51" w:rsidRPr="00AD40E8" w:rsidRDefault="00967F51" w:rsidP="00967F51">
      <w:pPr>
        <w:rPr>
          <w:b/>
          <w:lang w:val="ru-RU"/>
        </w:rPr>
      </w:pPr>
      <w:r w:rsidRPr="00AD40E8">
        <w:rPr>
          <w:b/>
          <w:lang w:val="ru-RU"/>
        </w:rPr>
        <w:t>Форма выпуска</w:t>
      </w:r>
    </w:p>
    <w:p w14:paraId="5E9C09E7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lastRenderedPageBreak/>
        <w:t>Спрей назальный 0,05 %, 0,1 %.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По 10 мл, 20 мл во флаконы из полиэтилена низкого давления с насадкойраспылителем и колпачком крышкой из полиэтилена.</w:t>
      </w:r>
      <w:r w:rsidR="00AD40E8">
        <w:rPr>
          <w:lang w:val="ru-RU"/>
        </w:rPr>
        <w:t xml:space="preserve"> </w:t>
      </w:r>
      <w:r w:rsidRPr="00967F51">
        <w:rPr>
          <w:lang w:val="ru-RU"/>
        </w:rPr>
        <w:t>По 1 флакону с инструкцией по применению помещают в пачку из картона.</w:t>
      </w:r>
    </w:p>
    <w:p w14:paraId="2334C47A" w14:textId="77777777" w:rsidR="00967F51" w:rsidRPr="00AD40E8" w:rsidRDefault="00967F51" w:rsidP="00967F51">
      <w:pPr>
        <w:rPr>
          <w:b/>
          <w:lang w:val="ru-RU"/>
        </w:rPr>
      </w:pPr>
      <w:r w:rsidRPr="00AD40E8">
        <w:rPr>
          <w:b/>
          <w:lang w:val="ru-RU"/>
        </w:rPr>
        <w:t>Условия хранения</w:t>
      </w:r>
    </w:p>
    <w:p w14:paraId="3A6242D4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При температуре не выше 25 °С.</w:t>
      </w:r>
    </w:p>
    <w:p w14:paraId="66AA95EE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Хранить в местах, недоступных для детей.</w:t>
      </w:r>
    </w:p>
    <w:p w14:paraId="3946C046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Срок годности</w:t>
      </w:r>
    </w:p>
    <w:p w14:paraId="6A4B1E16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5 лет.</w:t>
      </w:r>
    </w:p>
    <w:p w14:paraId="5ECE17F8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Не применять по истечении срока годности.</w:t>
      </w:r>
    </w:p>
    <w:p w14:paraId="237A671A" w14:textId="77777777" w:rsidR="00967F51" w:rsidRPr="00AD40E8" w:rsidRDefault="00967F51" w:rsidP="00967F51">
      <w:pPr>
        <w:rPr>
          <w:b/>
          <w:lang w:val="ru-RU"/>
        </w:rPr>
      </w:pPr>
      <w:r w:rsidRPr="00AD40E8">
        <w:rPr>
          <w:b/>
          <w:lang w:val="ru-RU"/>
        </w:rPr>
        <w:t>Условия отпуска</w:t>
      </w:r>
    </w:p>
    <w:p w14:paraId="29D21A67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Отпускают без рецепта.</w:t>
      </w:r>
    </w:p>
    <w:p w14:paraId="7C4B9F9B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Владелец регистрационного удостоверения / Производитель /</w:t>
      </w:r>
    </w:p>
    <w:p w14:paraId="7C36F45E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Организация, принимающая претензии потребителей</w:t>
      </w:r>
    </w:p>
    <w:p w14:paraId="6349AC1D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Открытое акционерное общество «Акционерное Курганское общество</w:t>
      </w:r>
    </w:p>
    <w:p w14:paraId="2C32982F" w14:textId="666C34ED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медицинских препаратов и изделий «Синтез» (ОАО «Синтез»), Россия,</w:t>
      </w:r>
    </w:p>
    <w:p w14:paraId="2C0512B9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640008, Курганская обл.,</w:t>
      </w:r>
    </w:p>
    <w:p w14:paraId="59AC2044" w14:textId="77777777" w:rsidR="00967F51" w:rsidRPr="00967F51" w:rsidRDefault="00967F51" w:rsidP="00967F51">
      <w:pPr>
        <w:rPr>
          <w:lang w:val="ru-RU"/>
        </w:rPr>
      </w:pPr>
      <w:r w:rsidRPr="00967F51">
        <w:rPr>
          <w:lang w:val="ru-RU"/>
        </w:rPr>
        <w:t>г. Курган, проспект Конституции, д. 7.</w:t>
      </w:r>
    </w:p>
    <w:p w14:paraId="3B5EC179" w14:textId="77777777" w:rsidR="00967F51" w:rsidRPr="00390775" w:rsidRDefault="00967F51" w:rsidP="00967F51">
      <w:r>
        <w:t>mail</w:t>
      </w:r>
      <w:r w:rsidRPr="00390775">
        <w:t xml:space="preserve">: </w:t>
      </w:r>
      <w:r>
        <w:t>contact</w:t>
      </w:r>
      <w:r w:rsidRPr="00390775">
        <w:t>@</w:t>
      </w:r>
      <w:r>
        <w:t>ksintez</w:t>
      </w:r>
      <w:r w:rsidRPr="00390775">
        <w:t>.</w:t>
      </w:r>
      <w:r>
        <w:t>ru</w:t>
      </w:r>
    </w:p>
    <w:p w14:paraId="3D310098" w14:textId="77777777" w:rsidR="00723164" w:rsidRDefault="00967F51" w:rsidP="00967F51">
      <w:r>
        <w:t>www.ksintez.ru</w:t>
      </w:r>
    </w:p>
    <w:sectPr w:rsidR="00723164" w:rsidSect="00967F51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77"/>
    <w:rsid w:val="00163477"/>
    <w:rsid w:val="00390775"/>
    <w:rsid w:val="006744BE"/>
    <w:rsid w:val="00723164"/>
    <w:rsid w:val="00967F51"/>
    <w:rsid w:val="00AD40E8"/>
    <w:rsid w:val="00BF7CF5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065C"/>
  <w15:chartTrackingRefBased/>
  <w15:docId w15:val="{FBA3F02C-C243-4394-B868-61940341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Эсенбаева</dc:creator>
  <cp:keywords/>
  <dc:description/>
  <cp:lastModifiedBy>Светлана Устич</cp:lastModifiedBy>
  <cp:revision>6</cp:revision>
  <dcterms:created xsi:type="dcterms:W3CDTF">2021-02-01T01:41:00Z</dcterms:created>
  <dcterms:modified xsi:type="dcterms:W3CDTF">2022-11-01T06:29:00Z</dcterms:modified>
</cp:coreProperties>
</file>